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bidi w:val="0"/>
        <w:spacing w:before="240" w:after="120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Recommended Spraying Instructions for Spinosad </w:t>
        <w:br/>
        <w:t>(Captain Jack’s Dead Bug Brew)</w:t>
      </w:r>
    </w:p>
    <w:p>
      <w:pPr>
        <w:pStyle w:val="Normal"/>
        <w:bidi w:val="0"/>
        <w:jc w:val="start"/>
        <w:rPr>
          <w:rFonts w:ascii="Arial" w:hAnsi="Arial"/>
          <w:b/>
          <w:strike w:val="false"/>
          <w:dstrike w:val="false"/>
          <w:sz w:val="28"/>
          <w:szCs w:val="28"/>
          <w:u w:val="none"/>
          <w:effect w:val="none"/>
        </w:rPr>
      </w:pPr>
      <w:r>
        <w:rPr>
          <w:rFonts w:ascii="Arial" w:hAnsi="Arial"/>
          <w:b/>
          <w:strike w:val="false"/>
          <w:dstrike w:val="false"/>
          <w:sz w:val="28"/>
          <w:szCs w:val="28"/>
          <w:u w:val="none"/>
          <w:effect w:val="none"/>
        </w:rPr>
        <w:t>Best Practices for Indoor Application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Wear gear: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Put on chemical-resistant gloves and a basic dust or particle mask (like an N95) to limit skin and airway exposure.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Ventilate the room: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Open windows or run a fan to keep fresh air moving while you spray.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Protect others: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Keep children and pets out of the room until the spray completely dries.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Wash up: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Thoroughly wash your hands with soap and water immediately after finishing the application.</w:t>
      </w:r>
    </w:p>
    <w:p>
      <w:pPr>
        <w:pStyle w:val="BodyText"/>
        <w:numPr>
          <w:ilvl w:val="0"/>
          <w:numId w:val="0"/>
        </w:numPr>
        <w:pBdr/>
        <w:bidi w:val="0"/>
        <w:spacing w:before="0" w:after="0"/>
        <w:ind w:hanging="0" w:start="0" w:end="0"/>
        <w:jc w:val="start"/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Arial" w:hAnsi="Arial"/>
          <w:b/>
          <w:strike w:val="false"/>
          <w:dstrike w:val="false"/>
          <w:sz w:val="28"/>
          <w:szCs w:val="28"/>
          <w:u w:val="none"/>
          <w:effect w:val="none"/>
        </w:rPr>
      </w:pPr>
      <w:r>
        <w:rPr>
          <w:rFonts w:ascii="Arial" w:hAnsi="Arial"/>
          <w:b/>
          <w:strike w:val="false"/>
          <w:dstrike w:val="false"/>
          <w:sz w:val="28"/>
          <w:szCs w:val="28"/>
          <w:u w:val="none"/>
          <w:effect w:val="none"/>
        </w:rPr>
        <w:t>Proper Dilution Ratio</w:t>
      </w:r>
    </w:p>
    <w:p>
      <w:pPr>
        <w:pStyle w:val="Normal"/>
        <w:bidi w:val="0"/>
        <w:spacing w:before="0" w:after="0"/>
        <w:ind w:hanging="0" w:start="0" w:end="0"/>
        <w:jc w:val="start"/>
        <w:rPr/>
      </w:pP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The standard dilution rate for </w:t>
      </w:r>
      <w:hyperlink r:id="rId2" w:tgtFrame="_blank">
        <w:r>
          <w:rPr>
            <w:rStyle w:val="Hyperlink"/>
            <w:rFonts w:ascii="Arial" w:hAnsi="Arial"/>
            <w:b/>
            <w:strike w:val="false"/>
            <w:dstrike w:val="false"/>
            <w:color w:val="000000"/>
            <w:sz w:val="24"/>
            <w:u w:val="none"/>
            <w:effect w:val="none"/>
          </w:rPr>
          <w:t>Captain Jack’s Deadbug Brew Concentrate</w:t>
        </w:r>
      </w:hyperlink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across almost all plants is </w:t>
      </w: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2 fluid ounces (4 tablespoons) per 1 gallon of water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>.</w:t>
      </w:r>
    </w:p>
    <w:p>
      <w:pPr>
        <w:pStyle w:val="Normal"/>
        <w:bidi w:val="0"/>
        <w:spacing w:before="0" w:after="0"/>
        <w:ind w:hanging="0" w:start="0" w:end="0"/>
        <w:jc w:val="start"/>
        <w:rPr/>
      </w:pPr>
      <w:r>
        <w:rPr>
          <w:rFonts w:ascii="Arial" w:hAnsi="Arial"/>
          <w:b/>
          <w:bCs/>
          <w:strike w:val="false"/>
          <w:dstrike w:val="false"/>
          <w:sz w:val="26"/>
          <w:szCs w:val="26"/>
          <w:u w:val="none"/>
          <w:effect w:val="none"/>
        </w:rPr>
        <w:t>If you are mixing smaller batches, use these breakdowns: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br/>
      </w: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Per Quart of water: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0.5 fluid ounces (1 tablespoon)</w:t>
        <w:br/>
      </w: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Per Pint of water: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0.25 fluid ounces (0.5 tablespoon or 1.5 teaspoons) </w:t>
        <w:br/>
      </w:r>
      <w:r>
        <w:rPr>
          <w:rFonts w:ascii="Arial" w:hAnsi="Arial"/>
          <w:b/>
          <w:bCs/>
          <w:strike w:val="false"/>
          <w:dstrike w:val="false"/>
          <w:sz w:val="24"/>
          <w:u w:val="none"/>
          <w:effect w:val="none"/>
        </w:rPr>
        <w:t>We recommend mixing only what you need as the mix will only be potent for 24 hours.</w:t>
        <w:br/>
        <w:br/>
      </w:r>
      <w:r>
        <w:rPr>
          <w:rFonts w:ascii="Arial" w:hAnsi="Arial"/>
          <w:b/>
          <w:bCs/>
          <w:sz w:val="32"/>
          <w:szCs w:val="32"/>
        </w:rPr>
        <w:t>Mixing Steps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Shake the concentrate well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before opening to ensure the active bacteria solution is evenly distributed.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Fill your sprayer 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bottle 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>half full with clean water.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Measure out the required amount of concentrate using a dedicated measuring spoon. </w:t>
      </w: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Never use kitchen utensils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that will later be used for food preparation.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Pour the concentrate into the sprayer, add the remaining water, close the lid, and </w:t>
      </w: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shake or agitate thoroughly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to mix.</w:t>
      </w:r>
    </w:p>
    <w:p>
      <w:pPr>
        <w:pStyle w:val="Heading1"/>
        <w:bidi w:val="0"/>
        <w:ind w:hanging="0" w:start="0"/>
        <w:jc w:val="star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Application </w:t>
      </w:r>
      <w:r>
        <w:rPr>
          <w:rFonts w:ascii="Arial" w:hAnsi="Arial"/>
          <w:sz w:val="32"/>
          <w:szCs w:val="32"/>
        </w:rPr>
        <w:t xml:space="preserve">Method &amp; </w:t>
      </w:r>
      <w:r>
        <w:rPr>
          <w:rFonts w:ascii="Arial" w:hAnsi="Arial"/>
          <w:sz w:val="32"/>
          <w:szCs w:val="32"/>
        </w:rPr>
        <w:t>Schedule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</w:rPr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Target Coverage: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Spray the foliage until the product forms a thin, uniform film and just begins to drip (the point of runoff). 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>Mist the blooms if there are any.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</w:rPr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Under the Leaves: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Thoroughly coat both the </w:t>
      </w: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upper and lower surfaces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of the plant foliage. Pests like thrips and caterpillars frequently hide on the undersides of leaves. 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</w:rPr>
      </w:pPr>
      <w:r>
        <w:rPr>
          <w:rFonts w:ascii="Arial" w:hAnsi="Arial"/>
          <w:b/>
          <w:bCs/>
          <w:strike w:val="false"/>
          <w:dstrike w:val="false"/>
          <w:sz w:val="24"/>
          <w:u w:val="none"/>
          <w:effect w:val="none"/>
        </w:rPr>
        <w:t xml:space="preserve">Top of the </w:t>
      </w:r>
      <w:r>
        <w:rPr>
          <w:rFonts w:ascii="Arial" w:hAnsi="Arial"/>
          <w:b/>
          <w:bCs/>
          <w:strike w:val="false"/>
          <w:dstrike w:val="false"/>
          <w:sz w:val="24"/>
          <w:u w:val="none"/>
          <w:effect w:val="none"/>
        </w:rPr>
        <w:t>S</w:t>
      </w:r>
      <w:r>
        <w:rPr>
          <w:rFonts w:ascii="Arial" w:hAnsi="Arial"/>
          <w:b/>
          <w:bCs/>
          <w:strike w:val="false"/>
          <w:dstrike w:val="false"/>
          <w:sz w:val="24"/>
          <w:u w:val="none"/>
          <w:effect w:val="none"/>
        </w:rPr>
        <w:t>oil: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Arial" w:hAnsi="Arial"/>
          <w:b/>
          <w:strike w:val="false"/>
          <w:dstrike w:val="false"/>
          <w:sz w:val="24"/>
          <w:u w:val="none"/>
          <w:effect w:val="none"/>
        </w:rPr>
        <w:t>it is helpful and often recommended to spray the top of the soil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when treating indoor potted plants with spinosad for thrips.</w:t>
        <w:br/>
        <w:tab/>
      </w:r>
      <w:r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  <w:t>Why Spray the Soil?</w:t>
      </w:r>
    </w:p>
    <w:p>
      <w:pPr>
        <w:pStyle w:val="BodyText"/>
        <w:numPr>
          <w:ilvl w:val="1"/>
          <w:numId w:val="5"/>
        </w:numPr>
        <w:pBdr/>
        <w:tabs>
          <w:tab w:val="clear" w:pos="709"/>
          <w:tab w:val="left" w:pos="1418" w:leader="none"/>
        </w:tabs>
        <w:bidi w:val="0"/>
        <w:spacing w:before="0" w:after="0"/>
        <w:ind w:hanging="283" w:start="1418" w:end="0"/>
        <w:jc w:val="start"/>
        <w:rPr>
          <w:rFonts w:ascii="Google Sans;Arial;sans-serif;Noto Color Emoji" w:hAnsi="Google Sans;Arial;sans-serif;Noto Color Emoji"/>
        </w:rPr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Pupa Stage: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Thrips drop from the plant leaves down into the potting mix or soil surface to pupate before emerging as new adult thrips.</w:t>
      </w:r>
    </w:p>
    <w:p>
      <w:pPr>
        <w:pStyle w:val="BodyText"/>
        <w:numPr>
          <w:ilvl w:val="1"/>
          <w:numId w:val="5"/>
        </w:numPr>
        <w:pBdr/>
        <w:tabs>
          <w:tab w:val="clear" w:pos="709"/>
          <w:tab w:val="left" w:pos="1418" w:leader="none"/>
        </w:tabs>
        <w:bidi w:val="0"/>
        <w:spacing w:before="0" w:after="0"/>
        <w:ind w:hanging="283" w:start="1418" w:end="0"/>
        <w:jc w:val="start"/>
        <w:rPr>
          <w:rFonts w:ascii="Google Sans;Arial;sans-serif;Noto Color Emoji" w:hAnsi="Google Sans;Arial;sans-serif;Noto Color Emoji"/>
        </w:rPr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Catching Wanderers: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Spraying the top layer of the soil ensures you kill any larvae or pupae hiding or moving right at the base of the plant.</w:t>
      </w:r>
    </w:p>
    <w:p>
      <w:pPr>
        <w:pStyle w:val="BodyText"/>
        <w:numPr>
          <w:ilvl w:val="1"/>
          <w:numId w:val="5"/>
        </w:numPr>
        <w:pBdr/>
        <w:tabs>
          <w:tab w:val="clear" w:pos="709"/>
          <w:tab w:val="left" w:pos="1418" w:leader="none"/>
        </w:tabs>
        <w:bidi w:val="0"/>
        <w:spacing w:before="0" w:after="0"/>
        <w:ind w:hanging="283" w:start="1418" w:end="0"/>
        <w:jc w:val="start"/>
        <w:rPr>
          <w:rFonts w:ascii="Google Sans;Arial;sans-serif;Noto Color Emoji" w:hAnsi="Google Sans;Arial;sans-serif;Noto Color Emoji"/>
        </w:rPr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Not a True Soil Drench: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Spinosad works primarily on contact or ingestion, so lightly misting the surface soil hits ground-dwelling stages, but it does not act as a systemic root drench unless specifically labeled for soil-systemic use.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</w:rPr>
      </w:pPr>
      <w:r>
        <w:rPr>
          <w:rStyle w:val="Strong"/>
          <w:rFonts w:ascii="Arial" w:hAnsi="Arial"/>
          <w:b/>
          <w:strike w:val="false"/>
          <w:dstrike w:val="false"/>
          <w:sz w:val="24"/>
          <w:u w:val="none"/>
          <w:effect w:val="none"/>
        </w:rPr>
        <w:t>Frequency: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>R</w:t>
      </w:r>
      <w:r>
        <w:rPr>
          <w:rFonts w:ascii="Arial" w:hAnsi="Arial"/>
          <w:b w:val="false"/>
          <w:strike w:val="false"/>
          <w:dstrike w:val="false"/>
          <w:sz w:val="24"/>
          <w:u w:val="none"/>
          <w:effect w:val="none"/>
        </w:rPr>
        <w:t xml:space="preserve">epeat application </w:t>
      </w:r>
      <w:r>
        <w:rPr>
          <w:rFonts w:ascii="Arial" w:hAnsi="Arial"/>
          <w:b/>
          <w:bCs/>
          <w:strike w:val="false"/>
          <w:dstrike w:val="false"/>
          <w:sz w:val="24"/>
          <w:u w:val="none"/>
          <w:effect w:val="none"/>
        </w:rPr>
        <w:t>3 times</w:t>
      </w:r>
      <w:r>
        <w:rPr>
          <w:rFonts w:ascii="Arial" w:hAnsi="Arial"/>
          <w:b/>
          <w:bCs/>
        </w:rPr>
        <w:t xml:space="preserve"> 5 to 7 days apart</w:t>
      </w:r>
      <w:r>
        <w:rPr>
          <w:rFonts w:ascii="Arial" w:hAnsi="Arial"/>
        </w:rPr>
        <w:t xml:space="preserve">. </w:t>
      </w:r>
      <w:r>
        <w:rPr>
          <w:rFonts w:ascii="Arial" w:hAnsi="Arial"/>
        </w:rPr>
        <w:t>This is</w:t>
      </w:r>
      <w:r>
        <w:rPr>
          <w:rFonts w:ascii="Arial" w:hAnsi="Arial"/>
        </w:rPr>
        <w:t xml:space="preserve"> necessary to break the life cycle of thrips.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</w:rPr>
      </w:pPr>
      <w:r>
        <w:rPr>
          <w:rFonts w:ascii="Arial" w:hAnsi="Arial"/>
        </w:rPr>
        <w:t>If you have your plants under lights, let the plants dry before putting them back under the lights.</w:t>
      </w:r>
    </w:p>
    <w:sectPr>
      <w:type w:val="nextPage"/>
      <w:pgSz w:w="12240" w:h="15840"/>
      <w:pgMar w:left="670" w:right="590" w:gutter="0" w:header="0" w:top="570" w:footer="0" w:bottom="114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Google Sans">
    <w:altName w:val="Arial"/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reenearthagandturf.com/products/captain-jacks-dead-bug-brew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LibreOffice/26.2.5.2$Windows_X86_64 LibreOffice_project/cd7284b4cbbfeb507e630c1aac019f4157393acb</Application>
  <AppVersion>15.0000</AppVersion>
  <Pages>1</Pages>
  <Words>461</Words>
  <Characters>2227</Characters>
  <CharactersWithSpaces>2654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2026-09-19T13:06:07Z</dcterms:created>
  <dc:creator/>
  <dc:description/>
  <dc:language>en-US</dc:language>
  <cp:lastModifiedBy/>
  <cp:lastPrinted>2026-09-19T17:26:50Z</cp:lastPrinted>
  <dcterms:modified xsi:type="dcterms:W3CDTF">2026-09-19T17:38:17Z</dcterms:modified>
  <cp:revision>2</cp:revision>
  <dc:subject/>
  <dc:title/>
</cp:coreProperties>
</file>